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801A" w14:textId="77777777" w:rsidR="0018646F" w:rsidRPr="00BA5001" w:rsidRDefault="0018646F" w:rsidP="003354B7">
      <w:pPr>
        <w:jc w:val="center"/>
        <w:rPr>
          <w:b/>
          <w:bCs/>
        </w:rPr>
      </w:pPr>
    </w:p>
    <w:p w14:paraId="785D9539" w14:textId="2ADA558B" w:rsidR="00933907" w:rsidRPr="00BA5001" w:rsidRDefault="00933907" w:rsidP="003354B7">
      <w:pPr>
        <w:jc w:val="center"/>
        <w:rPr>
          <w:b/>
          <w:bCs/>
        </w:rPr>
      </w:pPr>
      <w:r w:rsidRPr="00BA5001">
        <w:rPr>
          <w:b/>
        </w:rPr>
        <w:t>Rapport du trésorier de la CASCA, mai 2024</w:t>
      </w:r>
    </w:p>
    <w:p w14:paraId="25311B3A" w14:textId="6F43CA62" w:rsidR="004B3FB6" w:rsidRPr="00BA5001" w:rsidRDefault="00933907" w:rsidP="00933907">
      <w:pPr>
        <w:pStyle w:val="NormalWeb"/>
        <w:rPr>
          <w:rFonts w:asciiTheme="minorHAnsi" w:hAnsiTheme="minorHAnsi" w:cs="Calibri"/>
        </w:rPr>
      </w:pPr>
      <w:r w:rsidRPr="00BA5001">
        <w:rPr>
          <w:rFonts w:asciiTheme="minorHAnsi" w:hAnsiTheme="minorHAnsi"/>
        </w:rPr>
        <w:t>Ce rapport traite de façon générale des états financiers de la CASCA pour l’exercice du 1</w:t>
      </w:r>
      <w:r w:rsidRPr="00BA5001">
        <w:rPr>
          <w:rFonts w:asciiTheme="minorHAnsi" w:hAnsiTheme="minorHAnsi"/>
          <w:vertAlign w:val="superscript"/>
        </w:rPr>
        <w:t>er</w:t>
      </w:r>
      <w:r w:rsidRPr="00BA5001">
        <w:rPr>
          <w:rFonts w:asciiTheme="minorHAnsi" w:hAnsiTheme="minorHAnsi"/>
        </w:rPr>
        <w:t xml:space="preserve"> janvier au 31 décembre 2022. Les états financiers de l’exercice de 2023 sont en cours de préparation par </w:t>
      </w:r>
      <w:proofErr w:type="spellStart"/>
      <w:r w:rsidRPr="00BA5001">
        <w:rPr>
          <w:rFonts w:asciiTheme="minorHAnsi" w:hAnsiTheme="minorHAnsi"/>
        </w:rPr>
        <w:t>McIsaac</w:t>
      </w:r>
      <w:proofErr w:type="spellEnd"/>
      <w:r w:rsidRPr="00BA5001">
        <w:rPr>
          <w:rFonts w:asciiTheme="minorHAnsi" w:hAnsiTheme="minorHAnsi"/>
        </w:rPr>
        <w:t xml:space="preserve"> </w:t>
      </w:r>
      <w:proofErr w:type="spellStart"/>
      <w:r w:rsidRPr="00BA5001">
        <w:rPr>
          <w:rFonts w:asciiTheme="minorHAnsi" w:hAnsiTheme="minorHAnsi"/>
        </w:rPr>
        <w:t>Darragh</w:t>
      </w:r>
      <w:proofErr w:type="spellEnd"/>
      <w:r w:rsidRPr="00BA5001">
        <w:rPr>
          <w:rFonts w:asciiTheme="minorHAnsi" w:hAnsiTheme="minorHAnsi"/>
        </w:rPr>
        <w:t xml:space="preserve"> Inc. (Amherst, Nouvelle-Écosse) et devraient être terminés au cours du prochain mois. Nous remercions nos comptables June Fairbanks et Cindy Costin pour leur dévouement à assurer une saine gestion des finances de la CASCA. Je serai ravi de mettre à la disposition des membres de la CASCA les états financiers de 2022 préparés par nos comptables, sur demande. De plus, c’est avec plaisir que je répondrai aux questions sur le Rapport du trésorier et les états financiers de 2022. Veuillez m’envoyer un courriel à l’adresse </w:t>
      </w:r>
      <w:hyperlink r:id="rId7" w:history="1">
        <w:r w:rsidRPr="00BA5001">
          <w:rPr>
            <w:rStyle w:val="Hyperlink"/>
            <w:rFonts w:asciiTheme="minorHAnsi" w:hAnsiTheme="minorHAnsi"/>
          </w:rPr>
          <w:t>cascatreas@gmail.com</w:t>
        </w:r>
      </w:hyperlink>
      <w:r w:rsidRPr="00BA5001">
        <w:rPr>
          <w:rFonts w:asciiTheme="minorHAnsi" w:hAnsiTheme="minorHAnsi"/>
        </w:rPr>
        <w:t xml:space="preserve">. </w:t>
      </w:r>
    </w:p>
    <w:p w14:paraId="73EE9A2E" w14:textId="2B034F40" w:rsidR="004B3FB6" w:rsidRPr="00BA5001" w:rsidRDefault="001746F9" w:rsidP="004B3FB6">
      <w:pPr>
        <w:pStyle w:val="NormalWeb"/>
        <w:rPr>
          <w:rFonts w:asciiTheme="minorHAnsi" w:hAnsiTheme="minorHAnsi" w:cs="Calibri"/>
        </w:rPr>
      </w:pPr>
      <w:r w:rsidRPr="00BA5001">
        <w:rPr>
          <w:rFonts w:asciiTheme="minorHAnsi" w:hAnsiTheme="minorHAnsi"/>
        </w:rPr>
        <w:t xml:space="preserve">Vous trouverez ci-dessous les conclusions des états financiers de 2022. Il est à noter que ceux-ci ont passé en revue par le trésorier sortant Daniel Tubb dans les précédents Rapports du trésorier et qu’ils sont fournis à des fins de révision avant leur approbation. Dans les sections suivantes, vous trouverez des remarques concernant l’exercice de 2023 et la situation financière actuelle de la CASCA, notamment les comptes, le budget et la proposition d’une politique de fonds de réserve. </w:t>
      </w:r>
      <w:r w:rsidRPr="00BA5001">
        <w:rPr>
          <w:rFonts w:asciiTheme="minorHAnsi" w:hAnsiTheme="minorHAnsi"/>
          <w:i/>
        </w:rPr>
        <w:br/>
      </w:r>
      <w:r w:rsidRPr="00BA5001">
        <w:rPr>
          <w:rFonts w:asciiTheme="minorHAnsi" w:hAnsiTheme="minorHAnsi"/>
          <w:i/>
        </w:rPr>
        <w:br/>
      </w:r>
      <w:r w:rsidRPr="00BA5001">
        <w:rPr>
          <w:rFonts w:asciiTheme="minorHAnsi" w:hAnsiTheme="minorHAnsi"/>
          <w:b/>
          <w:u w:val="single"/>
        </w:rPr>
        <w:t>Exercice 2022</w:t>
      </w:r>
    </w:p>
    <w:p w14:paraId="64ABD29B" w14:textId="4544AB10" w:rsidR="0041385B" w:rsidRPr="00BA5001" w:rsidRDefault="004F6B34" w:rsidP="00C621ED">
      <w:pPr>
        <w:pStyle w:val="NormalWeb"/>
        <w:rPr>
          <w:rFonts w:asciiTheme="minorHAnsi" w:hAnsiTheme="minorHAnsi" w:cs="Calibri"/>
        </w:rPr>
      </w:pPr>
      <w:r w:rsidRPr="00BA5001">
        <w:rPr>
          <w:rFonts w:asciiTheme="minorHAnsi" w:hAnsiTheme="minorHAnsi"/>
        </w:rPr>
        <w:t xml:space="preserve">Dans l’ensemble, la CASCA continue d’être en bonne santé financière. À la fin de l’exercice de 2022, l’actif net s’élevait à 570 632 dollars, ce qui représente une légère baisse par rapport à l’actif net de 571 025 dollars de l’année précédente. Les recettes totales pour 2022 s’élèvent à 123 340 dollars et les dépenses, à 124 003 dollars, ce qui représente un déficit total de 663 dollars (un excédent de 6 668 dollars avait été enregistré lors de l’exercice de 2021). À la fin de l’exercice de 2022, la CASCA détenait 197 921 dollars en liquidités et 355 802 dollars en investissements. </w:t>
      </w:r>
    </w:p>
    <w:p w14:paraId="0C3FA183" w14:textId="703C1046" w:rsidR="008833F8" w:rsidRPr="00BA5001" w:rsidRDefault="008833F8" w:rsidP="004F6B34">
      <w:pPr>
        <w:pStyle w:val="NormalWeb"/>
        <w:rPr>
          <w:rFonts w:asciiTheme="minorHAnsi" w:hAnsiTheme="minorHAnsi" w:cs="Calibri"/>
        </w:rPr>
      </w:pPr>
      <w:r w:rsidRPr="00BA5001">
        <w:rPr>
          <w:rFonts w:asciiTheme="minorHAnsi" w:hAnsiTheme="minorHAnsi"/>
          <w:b/>
        </w:rPr>
        <w:t>Colloque</w:t>
      </w:r>
      <w:r w:rsidRPr="00BA5001">
        <w:rPr>
          <w:rFonts w:asciiTheme="minorHAnsi" w:hAnsiTheme="minorHAnsi"/>
          <w:b/>
        </w:rPr>
        <w:br/>
      </w:r>
      <w:r w:rsidRPr="00BA5001">
        <w:rPr>
          <w:rFonts w:asciiTheme="minorHAnsi" w:hAnsiTheme="minorHAnsi"/>
        </w:rPr>
        <w:t xml:space="preserve">En 2022, la CASCA a tenu son colloque annuel à Regina. Comme indiqué dans le précédent rapport du trésorier, cet événement organisé en mode hybride a connu un franc succès, réunissant 222 participants et participantes. Ce colloque a dégagé un surplus de 15 245 dollars pour la CASCA. </w:t>
      </w:r>
    </w:p>
    <w:p w14:paraId="51F804D6" w14:textId="5E1DC6EF" w:rsidR="00C621ED" w:rsidRPr="00BA5001" w:rsidRDefault="00C621ED" w:rsidP="007F203D">
      <w:pPr>
        <w:pStyle w:val="NormalWeb"/>
        <w:rPr>
          <w:rFonts w:asciiTheme="minorHAnsi" w:hAnsiTheme="minorHAnsi" w:cs="Arial"/>
          <w:color w:val="222222"/>
        </w:rPr>
      </w:pPr>
      <w:r w:rsidRPr="00BA5001">
        <w:rPr>
          <w:rFonts w:asciiTheme="minorHAnsi" w:hAnsiTheme="minorHAnsi"/>
          <w:b/>
        </w:rPr>
        <w:t>Adhésion</w:t>
      </w:r>
      <w:r w:rsidRPr="00BA5001">
        <w:rPr>
          <w:rFonts w:asciiTheme="minorHAnsi" w:hAnsiTheme="minorHAnsi"/>
        </w:rPr>
        <w:br/>
      </w:r>
      <w:r w:rsidRPr="00BA5001">
        <w:rPr>
          <w:rFonts w:asciiTheme="minorHAnsi" w:hAnsiTheme="minorHAnsi"/>
          <w:color w:val="222222"/>
        </w:rPr>
        <w:t xml:space="preserve">Les recettes provenant des adhésions se sont élevées à 34 083 dollars en 2022 et à 45 947 dollars en 2021. Le nombre de membres varie d’une année à l’autre, en grande partie en raison du colloque. En 2022, la CASCA comptait 431 membres, en 2021, 578 membres, et en 2020, 496. Le nombre de membres en 2022 était au plus bas depuis 2011 (340) et inférieur à la moyenne sur cinq ans qui est de 640 membres. Il n’est pas surprenant que le nombre de membres ait augmenté en 2023, comme c’est le cas lors </w:t>
      </w:r>
      <w:r w:rsidRPr="00BA5001">
        <w:rPr>
          <w:rFonts w:asciiTheme="minorHAnsi" w:hAnsiTheme="minorHAnsi"/>
          <w:color w:val="222222"/>
        </w:rPr>
        <w:lastRenderedPageBreak/>
        <w:t xml:space="preserve">des colloques d’envergure comme ceux organisés en collaboration avec l’AAA. En 2023, la CASCA comptait 858 membres. </w:t>
      </w:r>
    </w:p>
    <w:p w14:paraId="77FB8A19" w14:textId="2B08BE76" w:rsidR="008833F8" w:rsidRPr="00BA5001" w:rsidRDefault="0041385B" w:rsidP="004F6B34">
      <w:pPr>
        <w:pStyle w:val="NormalWeb"/>
        <w:rPr>
          <w:rFonts w:asciiTheme="minorHAnsi" w:hAnsiTheme="minorHAnsi" w:cs="Calibri"/>
        </w:rPr>
      </w:pPr>
      <w:proofErr w:type="spellStart"/>
      <w:r w:rsidRPr="00BA5001">
        <w:rPr>
          <w:rFonts w:asciiTheme="minorHAnsi" w:hAnsiTheme="minorHAnsi"/>
          <w:b/>
          <w:i/>
          <w:iCs/>
        </w:rPr>
        <w:t>Anthropologica</w:t>
      </w:r>
      <w:proofErr w:type="spellEnd"/>
      <w:r w:rsidRPr="00BA5001">
        <w:rPr>
          <w:rFonts w:asciiTheme="minorHAnsi" w:hAnsiTheme="minorHAnsi"/>
          <w:b/>
        </w:rPr>
        <w:br/>
      </w:r>
      <w:proofErr w:type="spellStart"/>
      <w:r w:rsidRPr="00BA5001">
        <w:rPr>
          <w:rFonts w:asciiTheme="minorHAnsi" w:hAnsiTheme="minorHAnsi"/>
          <w:i/>
        </w:rPr>
        <w:t>Anthropologica</w:t>
      </w:r>
      <w:proofErr w:type="spellEnd"/>
      <w:r w:rsidRPr="00BA5001">
        <w:rPr>
          <w:rFonts w:asciiTheme="minorHAnsi" w:hAnsiTheme="minorHAnsi"/>
        </w:rPr>
        <w:t>, la revue officielle en libre accès de la CASCA, continue d’être une publication appréciée par les membres. Elle est soutenue par ces derniers par l’ajout d’une quote-part annuelle à leur cotisation, laquelle représente 32,5 % de celle-ci (pour les catégories de membres réguliers). En 2022, la quote-part a généré 7 007 dollars, les redevances ont généré 15 230 dollars et la subvention du Conseil de recherches en sciences humaines s’est élevée à 34 251 dollars (2022-2025). Malgré une baisse des redevances, la perte des abonnements institutionnels et l’ensemble des dépenses, la revue affichait un excédent en 2022. Nous remercions l’équipe d’</w:t>
      </w:r>
      <w:proofErr w:type="spellStart"/>
      <w:r w:rsidRPr="00BA5001">
        <w:rPr>
          <w:rFonts w:asciiTheme="minorHAnsi" w:hAnsiTheme="minorHAnsi"/>
          <w:i/>
          <w:iCs/>
        </w:rPr>
        <w:t>Anthropologica</w:t>
      </w:r>
      <w:proofErr w:type="spellEnd"/>
      <w:r w:rsidRPr="00BA5001">
        <w:rPr>
          <w:rFonts w:asciiTheme="minorHAnsi" w:hAnsiTheme="minorHAnsi"/>
        </w:rPr>
        <w:t xml:space="preserve"> pour son dévouement à assurer le succès de la revue. </w:t>
      </w:r>
    </w:p>
    <w:p w14:paraId="26B982F6" w14:textId="0DC57DB6" w:rsidR="00A54785" w:rsidRPr="00BA5001" w:rsidRDefault="0041385B" w:rsidP="003354B7">
      <w:pPr>
        <w:pStyle w:val="NormalWeb"/>
        <w:rPr>
          <w:rFonts w:asciiTheme="minorHAnsi" w:hAnsiTheme="minorHAnsi" w:cs="Calibri"/>
          <w:b/>
          <w:bCs/>
        </w:rPr>
      </w:pPr>
      <w:r w:rsidRPr="00BA5001">
        <w:rPr>
          <w:rFonts w:asciiTheme="minorHAnsi" w:hAnsiTheme="minorHAnsi"/>
          <w:b/>
        </w:rPr>
        <w:t>Salisbury</w:t>
      </w:r>
      <w:r w:rsidRPr="00BA5001">
        <w:rPr>
          <w:rFonts w:asciiTheme="minorHAnsi" w:hAnsiTheme="minorHAnsi"/>
          <w:b/>
        </w:rPr>
        <w:br/>
      </w:r>
      <w:r w:rsidRPr="00BA5001">
        <w:rPr>
          <w:rFonts w:asciiTheme="minorHAnsi" w:hAnsiTheme="minorHAnsi"/>
        </w:rPr>
        <w:t>Les contributions à ce fonds sont soumises à restrictions et servent à l’octroi de la bourse d’études Richard F. Salisbury. En 2022, 928 dollars en dons ont été versés à ce fonds, lequel a généré 1 931 $ en revenus d’intérêts, et les dépenses liées à la bourse d’études se sont élevées à 2 000 dollars. À la fin de l’année 2022, les fonds affectés à l’interne et à l’externe ont atteint 105 876 dollars.</w:t>
      </w:r>
    </w:p>
    <w:p w14:paraId="1AE8FBF9" w14:textId="41A6BF49" w:rsidR="00A54785" w:rsidRPr="00BA5001" w:rsidRDefault="0041385B" w:rsidP="00A54785">
      <w:pPr>
        <w:rPr>
          <w:rFonts w:cs="Arial"/>
          <w:color w:val="222222"/>
          <w:shd w:val="clear" w:color="auto" w:fill="FFFFFF"/>
        </w:rPr>
      </w:pPr>
      <w:r w:rsidRPr="00BA5001">
        <w:rPr>
          <w:b/>
        </w:rPr>
        <w:t>Réseau des femmes</w:t>
      </w:r>
      <w:r w:rsidRPr="00BA5001">
        <w:br/>
        <w:t xml:space="preserve">Le Réseau des femmes continue d’être un comité autonome et bien organisé. Il a commencé l’année 2022 avec un solde de 6 144 dollars et a clôturé avec un solde de 6 935 dollars après avoir pris en compte les recettes et les dépenses (prix, déjeuner, etc.). Le Réseau des femmes est en bonne santé financière et dispose des ressources dont il a besoin pour accroître ses activités générales et ses prix de reconnaissance comme il l’entend. (Remarque : </w:t>
      </w:r>
      <w:r w:rsidRPr="00BA5001">
        <w:rPr>
          <w:color w:val="222222"/>
          <w:shd w:val="clear" w:color="auto" w:fill="FFFFFF"/>
        </w:rPr>
        <w:t xml:space="preserve">On estime qu’en janvier 2024, le solde du Réseau des femmes sera de 6 190 dollars.) </w:t>
      </w:r>
    </w:p>
    <w:p w14:paraId="55C266A4" w14:textId="77777777" w:rsidR="00A54785" w:rsidRPr="00BA5001" w:rsidRDefault="00A54785" w:rsidP="00A54785"/>
    <w:p w14:paraId="3FF20D38" w14:textId="77777777" w:rsidR="003354B7" w:rsidRPr="00BA5001" w:rsidRDefault="003354B7" w:rsidP="00A54785">
      <w:pPr>
        <w:rPr>
          <w:b/>
          <w:bCs/>
        </w:rPr>
      </w:pPr>
    </w:p>
    <w:p w14:paraId="00F04697" w14:textId="2F12BEDD" w:rsidR="003354B7" w:rsidRPr="00BA5001" w:rsidRDefault="006D4C96" w:rsidP="00A54785">
      <w:pPr>
        <w:rPr>
          <w:b/>
          <w:bCs/>
          <w:u w:val="single"/>
        </w:rPr>
      </w:pPr>
      <w:r w:rsidRPr="00BA5001">
        <w:rPr>
          <w:b/>
          <w:u w:val="single"/>
        </w:rPr>
        <w:t>Exercice financier 2023 et avenir de la CASCA</w:t>
      </w:r>
    </w:p>
    <w:p w14:paraId="1F5328C5" w14:textId="77777777" w:rsidR="003354B7" w:rsidRPr="00BA5001" w:rsidRDefault="003354B7" w:rsidP="00A54785"/>
    <w:p w14:paraId="282F2E21" w14:textId="21DD3632" w:rsidR="003354B7" w:rsidRPr="00BA5001" w:rsidRDefault="006D4C96" w:rsidP="00A54785">
      <w:r w:rsidRPr="00BA5001">
        <w:t xml:space="preserve">Les états financiers pour 2023 sont en préparation, conformément au calendrier prévu. Dans l’attente des conclusions officielles des comptables, plusieurs observations peuvent et doivent être faites à ce stade : </w:t>
      </w:r>
    </w:p>
    <w:p w14:paraId="7E448A46" w14:textId="4AE47F4E" w:rsidR="00F44F23" w:rsidRPr="00BA5001" w:rsidRDefault="00F44F23" w:rsidP="00A54785">
      <w:r w:rsidRPr="00BA5001">
        <w:br/>
        <w:t xml:space="preserve">Actifs de la CASCA en avril 2024 </w:t>
      </w:r>
      <w:r w:rsidRPr="00BA5001">
        <w:br/>
        <w:t>Liquidités : 239 721 dollars</w:t>
      </w:r>
    </w:p>
    <w:p w14:paraId="24F34452" w14:textId="751DF674" w:rsidR="00F44F23" w:rsidRPr="00BA5001" w:rsidRDefault="00F44F23" w:rsidP="00A54785">
      <w:r w:rsidRPr="00BA5001">
        <w:t>Certificat de placement garanti : 363 921 dollars</w:t>
      </w:r>
    </w:p>
    <w:p w14:paraId="08C03AB9" w14:textId="77777777" w:rsidR="00F44F23" w:rsidRPr="00BA5001" w:rsidRDefault="00F44F23" w:rsidP="00A54785"/>
    <w:p w14:paraId="530C1FD8" w14:textId="0C41CB8B" w:rsidR="0026479A" w:rsidRPr="00BA5001" w:rsidRDefault="007D0660" w:rsidP="00A54785">
      <w:r w:rsidRPr="00BA5001">
        <w:t xml:space="preserve">En me fondant uniquement sur le montant des liquidités et des investissements, je suis d’avis que la CASCA jouit d’une position financière solide. Malgré les répercussions de la pandémie et de l’inflation sur l’ensemble des organismes à but non lucratif, la CASCA </w:t>
      </w:r>
      <w:r w:rsidRPr="00BA5001">
        <w:lastRenderedPageBreak/>
        <w:t xml:space="preserve">semble avoir bien affronté la tempête, détenant actuellement près de 600 000 dollars d’actifs (à noter qu’il reste certaines dépenses liées au colloque à payer). Dans l’ensemble, même si la CASCA a engagé des dépenses supplémentaires, notamment pour l’octroi de primes aux membres du personnel (voir ci-dessous), l’organisme s’est bien porté en 2023. Les résultats officiels pour 2023 ne sont pas encore disponibles, mais nous nous attendons à un déficit pour cet exercice. Cependant, il est important de tenir du compte du paysage financier dans lequel nous évoluons actuellement. </w:t>
      </w:r>
    </w:p>
    <w:p w14:paraId="790DE7C6" w14:textId="77777777" w:rsidR="002F1638" w:rsidRPr="00BA5001" w:rsidRDefault="002F1638" w:rsidP="00A54785"/>
    <w:p w14:paraId="5D4F40C3" w14:textId="24A48A11" w:rsidR="0026479A" w:rsidRPr="00BA5001" w:rsidRDefault="002F1638" w:rsidP="00A54785">
      <w:r w:rsidRPr="00BA5001">
        <w:rPr>
          <w:b/>
        </w:rPr>
        <w:t>Colloque de l’AAA/CASCA</w:t>
      </w:r>
      <w:r w:rsidRPr="00BA5001">
        <w:rPr>
          <w:b/>
        </w:rPr>
        <w:br/>
      </w:r>
      <w:r w:rsidRPr="00BA5001">
        <w:rPr>
          <w:color w:val="222222"/>
          <w:shd w:val="clear" w:color="auto" w:fill="FFFFFF"/>
        </w:rPr>
        <w:t xml:space="preserve">La CASCA a reçu 86 971,46 dollars canadiens de la part de l’AAA, conformément au protocole d’entente conclu entre les deux organisations qui prévoyait le partage des recettes du colloque. </w:t>
      </w:r>
      <w:r w:rsidRPr="00BA5001">
        <w:t xml:space="preserve">En tenant compte de toutes les dépenses directes liées au colloque (35 316 dollars), le colloque a dégagé un excédent net non officiel de 51 655 dollars. </w:t>
      </w:r>
    </w:p>
    <w:p w14:paraId="41B3A567" w14:textId="77777777" w:rsidR="002F1638" w:rsidRPr="00BA5001" w:rsidRDefault="002F1638" w:rsidP="00A54785"/>
    <w:p w14:paraId="6D8DED8B" w14:textId="532A5701" w:rsidR="003354B7" w:rsidRPr="00BA5001" w:rsidRDefault="002F1638" w:rsidP="00A54785">
      <w:pPr>
        <w:rPr>
          <w:b/>
          <w:bCs/>
        </w:rPr>
      </w:pPr>
      <w:r w:rsidRPr="00BA5001">
        <w:rPr>
          <w:b/>
        </w:rPr>
        <w:t xml:space="preserve">Primes </w:t>
      </w:r>
    </w:p>
    <w:p w14:paraId="03901BC4" w14:textId="1D59753C" w:rsidR="002F1638" w:rsidRPr="00BA5001" w:rsidRDefault="00677293" w:rsidP="00A54785">
      <w:r w:rsidRPr="00BA5001">
        <w:rPr>
          <w:color w:val="222222"/>
        </w:rPr>
        <w:t>La CASCA, qui jouit d’une situation financière solide, reconnaît l’importance du travail des membres de son personnel et des services qu’ils rendent à l’organisation. En conséquence, elle accorde désormais à son coordonnateur général ou à sa coordonnatrice générale ainsi qu’à son rédacteur ou à sa rédactrice en chef une prime annuelle de 5 % se substituant à d’autres avantages, déterminée en fonction des revenus de l’année précédente. Cette prime est calculée en fonction des 12 mois de travail précédents et est versée en décembre. La prime dépend de la stabilité financière de la CASCA; il est donc recommandé de la réexaminer chaque année.</w:t>
      </w:r>
    </w:p>
    <w:p w14:paraId="0FCA83E2" w14:textId="77777777" w:rsidR="002F1638" w:rsidRPr="00BA5001" w:rsidRDefault="002F1638" w:rsidP="00A54785"/>
    <w:p w14:paraId="185E961A" w14:textId="2A2B7D78" w:rsidR="00677293" w:rsidRPr="00BA5001" w:rsidRDefault="00677293" w:rsidP="00677293">
      <w:pPr>
        <w:shd w:val="clear" w:color="auto" w:fill="FFFFFF"/>
        <w:rPr>
          <w:rFonts w:eastAsia="Times New Roman" w:cs="Times New Roman"/>
          <w:color w:val="222222"/>
          <w:kern w:val="0"/>
          <w14:ligatures w14:val="none"/>
        </w:rPr>
      </w:pPr>
      <w:r w:rsidRPr="00BA5001">
        <w:t xml:space="preserve">Se fondant sur le modèle de prime ci-dessus, la </w:t>
      </w:r>
      <w:r w:rsidRPr="00BA5001">
        <w:rPr>
          <w:color w:val="222222"/>
        </w:rPr>
        <w:t>CASCA a exprimé sa reconnaissance et sa gratitude à la directrice générale sortante</w:t>
      </w:r>
      <w:r w:rsidR="00CF7070">
        <w:rPr>
          <w:color w:val="222222"/>
        </w:rPr>
        <w:t xml:space="preserve"> </w:t>
      </w:r>
      <w:r w:rsidRPr="00BA5001">
        <w:rPr>
          <w:color w:val="222222"/>
        </w:rPr>
        <w:t>pour les dix-huit années de service continu (de 2005 à 2022) qu’elle a consacrées aux membres et à la société</w:t>
      </w:r>
      <w:r w:rsidRPr="00BA5001">
        <w:t>.</w:t>
      </w:r>
      <w:r w:rsidRPr="00BA5001">
        <w:rPr>
          <w:color w:val="222222"/>
        </w:rPr>
        <w:t xml:space="preserve"> La CASCA lui a accordé une prime unique calculée en fonction de son nombre d’années de service (de 2005 à 2022), correspondant à 5 % du nombre d’heures de travail effectuées auprès des membres par année pendant la période de quatre ans de 2019 à 2022, à son taux actuel.</w:t>
      </w:r>
    </w:p>
    <w:p w14:paraId="5C4849D2" w14:textId="77777777" w:rsidR="005D1B9D" w:rsidRPr="00BA5001" w:rsidRDefault="005D1B9D" w:rsidP="00677293">
      <w:pPr>
        <w:rPr>
          <w:rFonts w:eastAsia="Times New Roman" w:cs="Times New Roman"/>
          <w:kern w:val="0"/>
          <w14:ligatures w14:val="none"/>
        </w:rPr>
      </w:pPr>
    </w:p>
    <w:p w14:paraId="2CC01028" w14:textId="77777777" w:rsidR="00BA5001" w:rsidRPr="00BA5001" w:rsidRDefault="00BA5001" w:rsidP="00A54785">
      <w:pPr>
        <w:rPr>
          <w:b/>
          <w:u w:val="single"/>
        </w:rPr>
      </w:pPr>
    </w:p>
    <w:p w14:paraId="127F96BE" w14:textId="61FC7276" w:rsidR="003354B7" w:rsidRPr="00BA5001" w:rsidRDefault="003354B7" w:rsidP="00A54785">
      <w:pPr>
        <w:rPr>
          <w:b/>
          <w:bCs/>
          <w:u w:val="single"/>
        </w:rPr>
      </w:pPr>
      <w:r w:rsidRPr="00BA5001">
        <w:rPr>
          <w:b/>
          <w:u w:val="single"/>
        </w:rPr>
        <w:t>Budget pour l’exercice 2024</w:t>
      </w:r>
    </w:p>
    <w:p w14:paraId="4ABAFEBD" w14:textId="0BF3460F" w:rsidR="005D1B9D" w:rsidRPr="00BA5001" w:rsidRDefault="00DD44D5" w:rsidP="00A54785">
      <w:r w:rsidRPr="00BA5001">
        <w:t xml:space="preserve">Les postes de revenus et de dépenses de la CASCA peuvent changer considérablement d’une année à l’autre en fonction de la façon dont nos colloques sont organisés et de l’endroit où ils se déroulent. Par exemple, de 2017 à 2022, les recettes ont fluctué de 121 269 dollars à 395 134 dollars et les dépenses totales, de 109 126 dollars à 360 222 dollars. Au cours de cette période, les recettes nettes de la CASCA sont passées d’un déficit de 663 dollars à un excédent de 173 152 dollars par an. Ce qu’il faut en retenir, c’est qu’en tant qu’organisme à but non lucratif, il est important pour la CASCA d’adopter une approche pluriannuelle de l’analyse de ses finances. La CASCA vise toujours à équilibrer ou à améliorer son budget d’année en année, et lorsque des excédents sont dégagés, ceux-ci sont reportés à l’année suivante. Bien que notre intention soit de maintenir cette approche malgré la pandémie et l’inflation, il ne serait pas étonnant que la </w:t>
      </w:r>
      <w:r w:rsidRPr="00BA5001">
        <w:lastRenderedPageBreak/>
        <w:t xml:space="preserve">CASCA enregistre chaque année de légers déficits. Toutefois, la société est en bonne posture financière pour soutenir ces petites pertes annuelles sans sacrifier sa mission et sa raison d’être. </w:t>
      </w:r>
    </w:p>
    <w:p w14:paraId="607E78D7" w14:textId="77777777" w:rsidR="00125A3E" w:rsidRPr="00BA5001" w:rsidRDefault="00125A3E" w:rsidP="00A54785"/>
    <w:p w14:paraId="2013F0FC" w14:textId="77777777" w:rsidR="00A8006F" w:rsidRPr="00BA5001" w:rsidRDefault="00125A3E" w:rsidP="00A54785">
      <w:r w:rsidRPr="00BA5001">
        <w:t xml:space="preserve">Dans cette perspective, j’ai tout de même élaboré un budget équilibré pour 2024 qui suit les tendances financières de la CASCA au cours des cinq à sept dernières années. Le budget est conforme à ceux des années précédentes. Pour l’instant, il ne prévoit aucune nouvelle initiative ou aucun nouveau projet qui sortent des pratiques habituelles de la CASCA ou qui seraient inattendus. </w:t>
      </w:r>
    </w:p>
    <w:p w14:paraId="75FD93A5" w14:textId="77777777" w:rsidR="00A8006F" w:rsidRPr="00BA5001" w:rsidRDefault="00A8006F" w:rsidP="00A54785"/>
    <w:p w14:paraId="54EEFB1A" w14:textId="3810C25F" w:rsidR="00125A3E" w:rsidRPr="00BA5001" w:rsidRDefault="00A8006F" w:rsidP="00A54785">
      <w:r w:rsidRPr="00BA5001">
        <w:t xml:space="preserve">Je m’attends à ce que la santé financière de la CASCA soit en bonne posture à la fin de l’exercice de 2024.  </w:t>
      </w:r>
    </w:p>
    <w:p w14:paraId="36428520" w14:textId="77777777" w:rsidR="003354B7" w:rsidRPr="00BA5001" w:rsidRDefault="003354B7" w:rsidP="00A54785"/>
    <w:p w14:paraId="7CDFD526" w14:textId="77777777" w:rsidR="003354B7" w:rsidRPr="00BA5001" w:rsidRDefault="003354B7" w:rsidP="00A54785"/>
    <w:p w14:paraId="7DADE4B7" w14:textId="4FB0C837" w:rsidR="003354B7" w:rsidRPr="00BA5001" w:rsidRDefault="003354B7" w:rsidP="00A54785">
      <w:pPr>
        <w:rPr>
          <w:b/>
          <w:bCs/>
          <w:u w:val="single"/>
        </w:rPr>
      </w:pPr>
      <w:r w:rsidRPr="00BA5001">
        <w:rPr>
          <w:b/>
          <w:u w:val="single"/>
        </w:rPr>
        <w:t>Politique de fonds de réserve</w:t>
      </w:r>
    </w:p>
    <w:p w14:paraId="05605AE9" w14:textId="1E650604" w:rsidR="00AD707C" w:rsidRPr="00BA5001" w:rsidRDefault="00AD707C" w:rsidP="00A54785">
      <w:pPr>
        <w:rPr>
          <w:rFonts w:cs="Arial"/>
          <w:color w:val="000000" w:themeColor="text1"/>
          <w:shd w:val="clear" w:color="auto" w:fill="FFFFFF"/>
        </w:rPr>
      </w:pPr>
      <w:r w:rsidRPr="00BA5001">
        <w:rPr>
          <w:color w:val="000000" w:themeColor="text1"/>
        </w:rPr>
        <w:t xml:space="preserve">Lorsque nous recevrons les états financiers de 2023, je propose d’explorer la possibilité d’instaurer une politique de fonds de réserve à la CASCA. </w:t>
      </w:r>
      <w:r w:rsidRPr="00BA5001">
        <w:rPr>
          <w:color w:val="000000" w:themeColor="text1"/>
          <w:shd w:val="clear" w:color="auto" w:fill="FFFFFF"/>
        </w:rPr>
        <w:t>Une réserve d’exploitation est un solde de fonds non affecté mis de côté pour stabiliser les finances d’un organisme à but non lucratif en lui procurant un coussin en cas d’événements inattendus, de pertes de revenus et de dépenses importantes non inscrites au budget.</w:t>
      </w:r>
      <w:r w:rsidR="00BA5001">
        <w:rPr>
          <w:color w:val="000000" w:themeColor="text1"/>
          <w:shd w:val="clear" w:color="auto" w:fill="FFFFFF"/>
        </w:rPr>
        <w:t xml:space="preserve"> </w:t>
      </w:r>
      <w:r w:rsidRPr="00BA5001">
        <w:rPr>
          <w:color w:val="000000" w:themeColor="text1"/>
          <w:shd w:val="clear" w:color="auto" w:fill="FFFFFF"/>
        </w:rPr>
        <w:t xml:space="preserve">En règle générale, ces événements doivent survenir dans une période de moins de deux ans (quoique depuis la pandémie de COVID, on pourrait considérer qu’une période de trois ans serait appropriée). La CASCA dispose actuellement d’un bon montant de liquidités; par conséquent, je crois qu’il serait prudent de planifier l’avenir afin d’assurer la pérennité de la société pour les 50 prochaines années. Il serait également important de se questionner sur le moment à partir duquel une société dispose de plus de fonds que ce dont elle a besoin. Cela pourrait avoir une incidence sur les questions relatives à l’augmentation des cotisations ou des subventions accordées aux membres en situation précaire. Alors que nous continuons de discuter de la vision de la CASCA pour l’avenir, j’ai l’intention d’inviter les anciens trésoriers, les membres du comité de direction et d’autres personnes à se joindre à la discussion. </w:t>
      </w:r>
    </w:p>
    <w:p w14:paraId="26F3740D" w14:textId="77777777" w:rsidR="003354B7" w:rsidRPr="00BA5001" w:rsidRDefault="003354B7" w:rsidP="00A54785">
      <w:pPr>
        <w:rPr>
          <w:b/>
          <w:bCs/>
        </w:rPr>
      </w:pPr>
    </w:p>
    <w:p w14:paraId="26DD2C34" w14:textId="0DF59738" w:rsidR="003354B7" w:rsidRPr="00BA5001" w:rsidRDefault="003354B7" w:rsidP="00A54785">
      <w:r w:rsidRPr="00BA5001">
        <w:t>-</w:t>
      </w:r>
    </w:p>
    <w:p w14:paraId="1B2F5704" w14:textId="51F6D4FA" w:rsidR="003354B7" w:rsidRPr="00BA5001" w:rsidRDefault="003354B7" w:rsidP="003354B7">
      <w:pPr>
        <w:pStyle w:val="NormalWeb"/>
        <w:rPr>
          <w:rFonts w:asciiTheme="minorHAnsi" w:hAnsiTheme="minorHAnsi" w:cs="Calibri"/>
        </w:rPr>
      </w:pPr>
      <w:r w:rsidRPr="00BA5001">
        <w:rPr>
          <w:rFonts w:asciiTheme="minorHAnsi" w:hAnsiTheme="minorHAnsi"/>
        </w:rPr>
        <w:t>Occupant le poste de trésorier depuis le 1</w:t>
      </w:r>
      <w:r w:rsidRPr="00BA5001">
        <w:rPr>
          <w:rFonts w:asciiTheme="minorHAnsi" w:hAnsiTheme="minorHAnsi"/>
          <w:vertAlign w:val="superscript"/>
        </w:rPr>
        <w:t>er</w:t>
      </w:r>
      <w:r w:rsidRPr="00BA5001">
        <w:rPr>
          <w:rFonts w:asciiTheme="minorHAnsi" w:hAnsiTheme="minorHAnsi"/>
        </w:rPr>
        <w:t xml:space="preserve"> décembre 2023 seulement, je tiens à remercier Daniel Tubb d’avoir veillé à ce que la transition se fasse en douceur. Ces dernières années, Daniel a dû surmonter des obstacles inattendus et je le remercie énormément pour son travail en collaboration avec le comité de direction de la CASCA, </w:t>
      </w:r>
      <w:proofErr w:type="spellStart"/>
      <w:r w:rsidRPr="00BA5001">
        <w:rPr>
          <w:rFonts w:asciiTheme="minorHAnsi" w:hAnsiTheme="minorHAnsi"/>
          <w:i/>
          <w:iCs/>
          <w:u w:val="single"/>
        </w:rPr>
        <w:t>Anthropologica</w:t>
      </w:r>
      <w:proofErr w:type="spellEnd"/>
      <w:r w:rsidRPr="00BA5001">
        <w:rPr>
          <w:rFonts w:asciiTheme="minorHAnsi" w:hAnsiTheme="minorHAnsi"/>
        </w:rPr>
        <w:t xml:space="preserve"> et </w:t>
      </w:r>
      <w:proofErr w:type="spellStart"/>
      <w:r w:rsidRPr="00BA5001">
        <w:rPr>
          <w:rFonts w:asciiTheme="minorHAnsi" w:hAnsiTheme="minorHAnsi"/>
        </w:rPr>
        <w:t>McIsaac</w:t>
      </w:r>
      <w:proofErr w:type="spellEnd"/>
      <w:r w:rsidRPr="00BA5001">
        <w:rPr>
          <w:rFonts w:asciiTheme="minorHAnsi" w:hAnsiTheme="minorHAnsi"/>
        </w:rPr>
        <w:t xml:space="preserve"> </w:t>
      </w:r>
      <w:proofErr w:type="spellStart"/>
      <w:r w:rsidRPr="00BA5001">
        <w:rPr>
          <w:rFonts w:asciiTheme="minorHAnsi" w:hAnsiTheme="minorHAnsi"/>
        </w:rPr>
        <w:t>Darragh</w:t>
      </w:r>
      <w:proofErr w:type="spellEnd"/>
      <w:r w:rsidRPr="00BA5001">
        <w:rPr>
          <w:rFonts w:asciiTheme="minorHAnsi" w:hAnsiTheme="minorHAnsi"/>
        </w:rPr>
        <w:t xml:space="preserve">. </w:t>
      </w:r>
    </w:p>
    <w:p w14:paraId="0229EC81" w14:textId="3851D8B2" w:rsidR="003354B7" w:rsidRPr="00BA5001" w:rsidRDefault="003354B7" w:rsidP="003354B7">
      <w:pPr>
        <w:pStyle w:val="NormalWeb"/>
        <w:rPr>
          <w:rFonts w:asciiTheme="minorHAnsi" w:hAnsiTheme="minorHAnsi" w:cs="Calibri"/>
        </w:rPr>
      </w:pPr>
      <w:r w:rsidRPr="00BA5001">
        <w:rPr>
          <w:rFonts w:asciiTheme="minorHAnsi" w:hAnsiTheme="minorHAnsi"/>
        </w:rPr>
        <w:t>Pour toute question, veuillez communiquer avec moi à l’adresse </w:t>
      </w:r>
      <w:hyperlink r:id="rId8" w:history="1">
        <w:r w:rsidRPr="00BA5001">
          <w:rPr>
            <w:rStyle w:val="Hyperlink"/>
            <w:rFonts w:asciiTheme="minorHAnsi" w:hAnsiTheme="minorHAnsi"/>
          </w:rPr>
          <w:t>cascatreas@gmail.com</w:t>
        </w:r>
      </w:hyperlink>
      <w:r w:rsidRPr="00BA5001">
        <w:rPr>
          <w:rFonts w:asciiTheme="minorHAnsi" w:hAnsiTheme="minorHAnsi"/>
        </w:rPr>
        <w:t>.</w:t>
      </w:r>
    </w:p>
    <w:p w14:paraId="1B8ACB59" w14:textId="5F388899" w:rsidR="00A54785" w:rsidRPr="00BA5001" w:rsidRDefault="003354B7" w:rsidP="00BA5001">
      <w:pPr>
        <w:pStyle w:val="NormalWeb"/>
        <w:rPr>
          <w:rFonts w:asciiTheme="minorHAnsi" w:hAnsiTheme="minorHAnsi"/>
        </w:rPr>
      </w:pPr>
      <w:r w:rsidRPr="00BA5001">
        <w:rPr>
          <w:rFonts w:asciiTheme="minorHAnsi" w:hAnsiTheme="minorHAnsi"/>
        </w:rPr>
        <w:t>Jason Ellsworth</w:t>
      </w:r>
    </w:p>
    <w:sectPr w:rsidR="00A54785" w:rsidRPr="00BA5001" w:rsidSect="003961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E17E" w14:textId="77777777" w:rsidR="003961BE" w:rsidRDefault="003961BE" w:rsidP="00BA5001">
      <w:r>
        <w:separator/>
      </w:r>
    </w:p>
  </w:endnote>
  <w:endnote w:type="continuationSeparator" w:id="0">
    <w:p w14:paraId="318B7658" w14:textId="77777777" w:rsidR="003961BE" w:rsidRDefault="003961BE" w:rsidP="00BA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DB68" w14:textId="77777777" w:rsidR="00BA5001" w:rsidRDefault="00BA5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4CDB" w14:textId="77777777" w:rsidR="00BA5001" w:rsidRDefault="00BA5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721C" w14:textId="77777777" w:rsidR="00BA5001" w:rsidRDefault="00BA5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A40C" w14:textId="77777777" w:rsidR="003961BE" w:rsidRDefault="003961BE" w:rsidP="00BA5001">
      <w:r>
        <w:separator/>
      </w:r>
    </w:p>
  </w:footnote>
  <w:footnote w:type="continuationSeparator" w:id="0">
    <w:p w14:paraId="16A37FDE" w14:textId="77777777" w:rsidR="003961BE" w:rsidRDefault="003961BE" w:rsidP="00BA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543C" w14:textId="77777777" w:rsidR="00BA5001" w:rsidRDefault="00BA5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10CA" w14:textId="77777777" w:rsidR="00BA5001" w:rsidRDefault="00BA5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FA7A" w14:textId="77777777" w:rsidR="00BA5001" w:rsidRDefault="00BA5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6DFC"/>
    <w:multiLevelType w:val="multilevel"/>
    <w:tmpl w:val="A9BE4C9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5"/>
      <w:numFmt w:val="bullet"/>
      <w:lvlText w:val="-"/>
      <w:lvlJc w:val="left"/>
      <w:pPr>
        <w:ind w:left="3600" w:hanging="360"/>
      </w:pPr>
      <w:rPr>
        <w:rFonts w:ascii="Arial" w:eastAsia="Times New Roman" w:hAnsi="Arial" w:cs="Aria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36229">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07"/>
    <w:rsid w:val="00007B81"/>
    <w:rsid w:val="00032630"/>
    <w:rsid w:val="00125A3E"/>
    <w:rsid w:val="001746F9"/>
    <w:rsid w:val="0018646F"/>
    <w:rsid w:val="0026479A"/>
    <w:rsid w:val="002F1638"/>
    <w:rsid w:val="002F2290"/>
    <w:rsid w:val="003354B7"/>
    <w:rsid w:val="00361857"/>
    <w:rsid w:val="003961BE"/>
    <w:rsid w:val="0041385B"/>
    <w:rsid w:val="00420A2C"/>
    <w:rsid w:val="004444F8"/>
    <w:rsid w:val="004B3FB6"/>
    <w:rsid w:val="004F6B34"/>
    <w:rsid w:val="004F719B"/>
    <w:rsid w:val="00531681"/>
    <w:rsid w:val="005359A3"/>
    <w:rsid w:val="005D1B9D"/>
    <w:rsid w:val="00677293"/>
    <w:rsid w:val="0069614C"/>
    <w:rsid w:val="006D4C96"/>
    <w:rsid w:val="00756EC0"/>
    <w:rsid w:val="007A20C7"/>
    <w:rsid w:val="007D0660"/>
    <w:rsid w:val="007F203D"/>
    <w:rsid w:val="00846EAD"/>
    <w:rsid w:val="00861522"/>
    <w:rsid w:val="008833F8"/>
    <w:rsid w:val="008C3EC2"/>
    <w:rsid w:val="008D6C5D"/>
    <w:rsid w:val="008E719D"/>
    <w:rsid w:val="008F06BF"/>
    <w:rsid w:val="00916283"/>
    <w:rsid w:val="00933907"/>
    <w:rsid w:val="00950368"/>
    <w:rsid w:val="009E0307"/>
    <w:rsid w:val="00A54785"/>
    <w:rsid w:val="00A8006F"/>
    <w:rsid w:val="00AD707C"/>
    <w:rsid w:val="00B234D8"/>
    <w:rsid w:val="00BA5001"/>
    <w:rsid w:val="00BA7124"/>
    <w:rsid w:val="00C46642"/>
    <w:rsid w:val="00C621ED"/>
    <w:rsid w:val="00C7430C"/>
    <w:rsid w:val="00CC070D"/>
    <w:rsid w:val="00CF7070"/>
    <w:rsid w:val="00D00D2F"/>
    <w:rsid w:val="00D077B0"/>
    <w:rsid w:val="00D144DD"/>
    <w:rsid w:val="00DA1C7E"/>
    <w:rsid w:val="00DD44D5"/>
    <w:rsid w:val="00F44F23"/>
    <w:rsid w:val="00F64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5ECE"/>
  <w15:chartTrackingRefBased/>
  <w15:docId w15:val="{5CC30EFD-6597-C646-A443-4BF56986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9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9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9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9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907"/>
    <w:rPr>
      <w:rFonts w:eastAsiaTheme="majorEastAsia" w:cstheme="majorBidi"/>
      <w:color w:val="272727" w:themeColor="text1" w:themeTint="D8"/>
    </w:rPr>
  </w:style>
  <w:style w:type="paragraph" w:styleId="Title">
    <w:name w:val="Title"/>
    <w:basedOn w:val="Normal"/>
    <w:next w:val="Normal"/>
    <w:link w:val="TitleChar"/>
    <w:uiPriority w:val="10"/>
    <w:qFormat/>
    <w:rsid w:val="009339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9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9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907"/>
    <w:rPr>
      <w:i/>
      <w:iCs/>
      <w:color w:val="404040" w:themeColor="text1" w:themeTint="BF"/>
    </w:rPr>
  </w:style>
  <w:style w:type="paragraph" w:styleId="ListParagraph">
    <w:name w:val="List Paragraph"/>
    <w:basedOn w:val="Normal"/>
    <w:uiPriority w:val="34"/>
    <w:qFormat/>
    <w:rsid w:val="00933907"/>
    <w:pPr>
      <w:ind w:left="720"/>
      <w:contextualSpacing/>
    </w:pPr>
  </w:style>
  <w:style w:type="character" w:styleId="IntenseEmphasis">
    <w:name w:val="Intense Emphasis"/>
    <w:basedOn w:val="DefaultParagraphFont"/>
    <w:uiPriority w:val="21"/>
    <w:qFormat/>
    <w:rsid w:val="00933907"/>
    <w:rPr>
      <w:i/>
      <w:iCs/>
      <w:color w:val="0F4761" w:themeColor="accent1" w:themeShade="BF"/>
    </w:rPr>
  </w:style>
  <w:style w:type="paragraph" w:styleId="IntenseQuote">
    <w:name w:val="Intense Quote"/>
    <w:basedOn w:val="Normal"/>
    <w:next w:val="Normal"/>
    <w:link w:val="IntenseQuoteChar"/>
    <w:uiPriority w:val="30"/>
    <w:qFormat/>
    <w:rsid w:val="00933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907"/>
    <w:rPr>
      <w:i/>
      <w:iCs/>
      <w:color w:val="0F4761" w:themeColor="accent1" w:themeShade="BF"/>
    </w:rPr>
  </w:style>
  <w:style w:type="character" w:styleId="IntenseReference">
    <w:name w:val="Intense Reference"/>
    <w:basedOn w:val="DefaultParagraphFont"/>
    <w:uiPriority w:val="32"/>
    <w:qFormat/>
    <w:rsid w:val="00933907"/>
    <w:rPr>
      <w:b/>
      <w:bCs/>
      <w:smallCaps/>
      <w:color w:val="0F4761" w:themeColor="accent1" w:themeShade="BF"/>
      <w:spacing w:val="5"/>
    </w:rPr>
  </w:style>
  <w:style w:type="paragraph" w:styleId="NormalWeb">
    <w:name w:val="Normal (Web)"/>
    <w:basedOn w:val="Normal"/>
    <w:uiPriority w:val="99"/>
    <w:unhideWhenUsed/>
    <w:rsid w:val="0093390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354B7"/>
    <w:rPr>
      <w:color w:val="467886" w:themeColor="hyperlink"/>
      <w:u w:val="single"/>
    </w:rPr>
  </w:style>
  <w:style w:type="character" w:styleId="UnresolvedMention">
    <w:name w:val="Unresolved Mention"/>
    <w:basedOn w:val="DefaultParagraphFont"/>
    <w:uiPriority w:val="99"/>
    <w:semiHidden/>
    <w:unhideWhenUsed/>
    <w:rsid w:val="003354B7"/>
    <w:rPr>
      <w:color w:val="605E5C"/>
      <w:shd w:val="clear" w:color="auto" w:fill="E1DFDD"/>
    </w:rPr>
  </w:style>
  <w:style w:type="paragraph" w:styleId="Header">
    <w:name w:val="header"/>
    <w:basedOn w:val="Normal"/>
    <w:link w:val="HeaderChar"/>
    <w:uiPriority w:val="99"/>
    <w:unhideWhenUsed/>
    <w:rsid w:val="00BA5001"/>
    <w:pPr>
      <w:tabs>
        <w:tab w:val="center" w:pos="4680"/>
        <w:tab w:val="right" w:pos="9360"/>
      </w:tabs>
    </w:pPr>
  </w:style>
  <w:style w:type="character" w:customStyle="1" w:styleId="HeaderChar">
    <w:name w:val="Header Char"/>
    <w:basedOn w:val="DefaultParagraphFont"/>
    <w:link w:val="Header"/>
    <w:uiPriority w:val="99"/>
    <w:rsid w:val="00BA5001"/>
  </w:style>
  <w:style w:type="paragraph" w:styleId="Footer">
    <w:name w:val="footer"/>
    <w:basedOn w:val="Normal"/>
    <w:link w:val="FooterChar"/>
    <w:uiPriority w:val="99"/>
    <w:unhideWhenUsed/>
    <w:rsid w:val="00BA5001"/>
    <w:pPr>
      <w:tabs>
        <w:tab w:val="center" w:pos="4680"/>
        <w:tab w:val="right" w:pos="9360"/>
      </w:tabs>
    </w:pPr>
  </w:style>
  <w:style w:type="character" w:customStyle="1" w:styleId="FooterChar">
    <w:name w:val="Footer Char"/>
    <w:basedOn w:val="DefaultParagraphFont"/>
    <w:link w:val="Footer"/>
    <w:uiPriority w:val="99"/>
    <w:rsid w:val="00BA5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788">
      <w:bodyDiv w:val="1"/>
      <w:marLeft w:val="0"/>
      <w:marRight w:val="0"/>
      <w:marTop w:val="0"/>
      <w:marBottom w:val="0"/>
      <w:divBdr>
        <w:top w:val="none" w:sz="0" w:space="0" w:color="auto"/>
        <w:left w:val="none" w:sz="0" w:space="0" w:color="auto"/>
        <w:bottom w:val="none" w:sz="0" w:space="0" w:color="auto"/>
        <w:right w:val="none" w:sz="0" w:space="0" w:color="auto"/>
      </w:divBdr>
      <w:divsChild>
        <w:div w:id="1024214761">
          <w:marLeft w:val="0"/>
          <w:marRight w:val="0"/>
          <w:marTop w:val="0"/>
          <w:marBottom w:val="0"/>
          <w:divBdr>
            <w:top w:val="none" w:sz="0" w:space="0" w:color="auto"/>
            <w:left w:val="none" w:sz="0" w:space="0" w:color="auto"/>
            <w:bottom w:val="none" w:sz="0" w:space="0" w:color="auto"/>
            <w:right w:val="none" w:sz="0" w:space="0" w:color="auto"/>
          </w:divBdr>
          <w:divsChild>
            <w:div w:id="1299415017">
              <w:marLeft w:val="0"/>
              <w:marRight w:val="0"/>
              <w:marTop w:val="0"/>
              <w:marBottom w:val="0"/>
              <w:divBdr>
                <w:top w:val="none" w:sz="0" w:space="0" w:color="auto"/>
                <w:left w:val="none" w:sz="0" w:space="0" w:color="auto"/>
                <w:bottom w:val="none" w:sz="0" w:space="0" w:color="auto"/>
                <w:right w:val="none" w:sz="0" w:space="0" w:color="auto"/>
              </w:divBdr>
              <w:divsChild>
                <w:div w:id="14956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9024">
      <w:bodyDiv w:val="1"/>
      <w:marLeft w:val="0"/>
      <w:marRight w:val="0"/>
      <w:marTop w:val="0"/>
      <w:marBottom w:val="0"/>
      <w:divBdr>
        <w:top w:val="none" w:sz="0" w:space="0" w:color="auto"/>
        <w:left w:val="none" w:sz="0" w:space="0" w:color="auto"/>
        <w:bottom w:val="none" w:sz="0" w:space="0" w:color="auto"/>
        <w:right w:val="none" w:sz="0" w:space="0" w:color="auto"/>
      </w:divBdr>
      <w:divsChild>
        <w:div w:id="309481991">
          <w:marLeft w:val="0"/>
          <w:marRight w:val="0"/>
          <w:marTop w:val="0"/>
          <w:marBottom w:val="0"/>
          <w:divBdr>
            <w:top w:val="none" w:sz="0" w:space="0" w:color="auto"/>
            <w:left w:val="none" w:sz="0" w:space="0" w:color="auto"/>
            <w:bottom w:val="none" w:sz="0" w:space="0" w:color="auto"/>
            <w:right w:val="none" w:sz="0" w:space="0" w:color="auto"/>
          </w:divBdr>
          <w:divsChild>
            <w:div w:id="1484734362">
              <w:marLeft w:val="0"/>
              <w:marRight w:val="0"/>
              <w:marTop w:val="0"/>
              <w:marBottom w:val="0"/>
              <w:divBdr>
                <w:top w:val="none" w:sz="0" w:space="0" w:color="auto"/>
                <w:left w:val="none" w:sz="0" w:space="0" w:color="auto"/>
                <w:bottom w:val="none" w:sz="0" w:space="0" w:color="auto"/>
                <w:right w:val="none" w:sz="0" w:space="0" w:color="auto"/>
              </w:divBdr>
              <w:divsChild>
                <w:div w:id="15755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127">
      <w:bodyDiv w:val="1"/>
      <w:marLeft w:val="0"/>
      <w:marRight w:val="0"/>
      <w:marTop w:val="0"/>
      <w:marBottom w:val="0"/>
      <w:divBdr>
        <w:top w:val="none" w:sz="0" w:space="0" w:color="auto"/>
        <w:left w:val="none" w:sz="0" w:space="0" w:color="auto"/>
        <w:bottom w:val="none" w:sz="0" w:space="0" w:color="auto"/>
        <w:right w:val="none" w:sz="0" w:space="0" w:color="auto"/>
      </w:divBdr>
      <w:divsChild>
        <w:div w:id="382952245">
          <w:marLeft w:val="0"/>
          <w:marRight w:val="0"/>
          <w:marTop w:val="0"/>
          <w:marBottom w:val="0"/>
          <w:divBdr>
            <w:top w:val="none" w:sz="0" w:space="0" w:color="auto"/>
            <w:left w:val="none" w:sz="0" w:space="0" w:color="auto"/>
            <w:bottom w:val="none" w:sz="0" w:space="0" w:color="auto"/>
            <w:right w:val="none" w:sz="0" w:space="0" w:color="auto"/>
          </w:divBdr>
          <w:divsChild>
            <w:div w:id="1914318495">
              <w:marLeft w:val="0"/>
              <w:marRight w:val="0"/>
              <w:marTop w:val="0"/>
              <w:marBottom w:val="0"/>
              <w:divBdr>
                <w:top w:val="none" w:sz="0" w:space="0" w:color="auto"/>
                <w:left w:val="none" w:sz="0" w:space="0" w:color="auto"/>
                <w:bottom w:val="none" w:sz="0" w:space="0" w:color="auto"/>
                <w:right w:val="none" w:sz="0" w:space="0" w:color="auto"/>
              </w:divBdr>
              <w:divsChild>
                <w:div w:id="6329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947">
      <w:bodyDiv w:val="1"/>
      <w:marLeft w:val="0"/>
      <w:marRight w:val="0"/>
      <w:marTop w:val="0"/>
      <w:marBottom w:val="0"/>
      <w:divBdr>
        <w:top w:val="none" w:sz="0" w:space="0" w:color="auto"/>
        <w:left w:val="none" w:sz="0" w:space="0" w:color="auto"/>
        <w:bottom w:val="none" w:sz="0" w:space="0" w:color="auto"/>
        <w:right w:val="none" w:sz="0" w:space="0" w:color="auto"/>
      </w:divBdr>
      <w:divsChild>
        <w:div w:id="1794320757">
          <w:marLeft w:val="0"/>
          <w:marRight w:val="0"/>
          <w:marTop w:val="0"/>
          <w:marBottom w:val="0"/>
          <w:divBdr>
            <w:top w:val="none" w:sz="0" w:space="0" w:color="auto"/>
            <w:left w:val="none" w:sz="0" w:space="0" w:color="auto"/>
            <w:bottom w:val="none" w:sz="0" w:space="0" w:color="auto"/>
            <w:right w:val="none" w:sz="0" w:space="0" w:color="auto"/>
          </w:divBdr>
          <w:divsChild>
            <w:div w:id="1211306742">
              <w:marLeft w:val="0"/>
              <w:marRight w:val="0"/>
              <w:marTop w:val="0"/>
              <w:marBottom w:val="0"/>
              <w:divBdr>
                <w:top w:val="none" w:sz="0" w:space="0" w:color="auto"/>
                <w:left w:val="none" w:sz="0" w:space="0" w:color="auto"/>
                <w:bottom w:val="none" w:sz="0" w:space="0" w:color="auto"/>
                <w:right w:val="none" w:sz="0" w:space="0" w:color="auto"/>
              </w:divBdr>
              <w:divsChild>
                <w:div w:id="1401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5795">
      <w:bodyDiv w:val="1"/>
      <w:marLeft w:val="0"/>
      <w:marRight w:val="0"/>
      <w:marTop w:val="0"/>
      <w:marBottom w:val="0"/>
      <w:divBdr>
        <w:top w:val="none" w:sz="0" w:space="0" w:color="auto"/>
        <w:left w:val="none" w:sz="0" w:space="0" w:color="auto"/>
        <w:bottom w:val="none" w:sz="0" w:space="0" w:color="auto"/>
        <w:right w:val="none" w:sz="0" w:space="0" w:color="auto"/>
      </w:divBdr>
    </w:div>
    <w:div w:id="635986601">
      <w:bodyDiv w:val="1"/>
      <w:marLeft w:val="0"/>
      <w:marRight w:val="0"/>
      <w:marTop w:val="0"/>
      <w:marBottom w:val="0"/>
      <w:divBdr>
        <w:top w:val="none" w:sz="0" w:space="0" w:color="auto"/>
        <w:left w:val="none" w:sz="0" w:space="0" w:color="auto"/>
        <w:bottom w:val="none" w:sz="0" w:space="0" w:color="auto"/>
        <w:right w:val="none" w:sz="0" w:space="0" w:color="auto"/>
      </w:divBdr>
      <w:divsChild>
        <w:div w:id="2014144080">
          <w:marLeft w:val="0"/>
          <w:marRight w:val="0"/>
          <w:marTop w:val="0"/>
          <w:marBottom w:val="0"/>
          <w:divBdr>
            <w:top w:val="none" w:sz="0" w:space="0" w:color="auto"/>
            <w:left w:val="none" w:sz="0" w:space="0" w:color="auto"/>
            <w:bottom w:val="none" w:sz="0" w:space="0" w:color="auto"/>
            <w:right w:val="none" w:sz="0" w:space="0" w:color="auto"/>
          </w:divBdr>
          <w:divsChild>
            <w:div w:id="880046471">
              <w:marLeft w:val="0"/>
              <w:marRight w:val="0"/>
              <w:marTop w:val="0"/>
              <w:marBottom w:val="0"/>
              <w:divBdr>
                <w:top w:val="none" w:sz="0" w:space="0" w:color="auto"/>
                <w:left w:val="none" w:sz="0" w:space="0" w:color="auto"/>
                <w:bottom w:val="none" w:sz="0" w:space="0" w:color="auto"/>
                <w:right w:val="none" w:sz="0" w:space="0" w:color="auto"/>
              </w:divBdr>
              <w:divsChild>
                <w:div w:id="1583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1657">
      <w:bodyDiv w:val="1"/>
      <w:marLeft w:val="0"/>
      <w:marRight w:val="0"/>
      <w:marTop w:val="0"/>
      <w:marBottom w:val="0"/>
      <w:divBdr>
        <w:top w:val="none" w:sz="0" w:space="0" w:color="auto"/>
        <w:left w:val="none" w:sz="0" w:space="0" w:color="auto"/>
        <w:bottom w:val="none" w:sz="0" w:space="0" w:color="auto"/>
        <w:right w:val="none" w:sz="0" w:space="0" w:color="auto"/>
      </w:divBdr>
    </w:div>
    <w:div w:id="1006589015">
      <w:bodyDiv w:val="1"/>
      <w:marLeft w:val="0"/>
      <w:marRight w:val="0"/>
      <w:marTop w:val="0"/>
      <w:marBottom w:val="0"/>
      <w:divBdr>
        <w:top w:val="none" w:sz="0" w:space="0" w:color="auto"/>
        <w:left w:val="none" w:sz="0" w:space="0" w:color="auto"/>
        <w:bottom w:val="none" w:sz="0" w:space="0" w:color="auto"/>
        <w:right w:val="none" w:sz="0" w:space="0" w:color="auto"/>
      </w:divBdr>
    </w:div>
    <w:div w:id="2113474036">
      <w:bodyDiv w:val="1"/>
      <w:marLeft w:val="0"/>
      <w:marRight w:val="0"/>
      <w:marTop w:val="0"/>
      <w:marBottom w:val="0"/>
      <w:divBdr>
        <w:top w:val="none" w:sz="0" w:space="0" w:color="auto"/>
        <w:left w:val="none" w:sz="0" w:space="0" w:color="auto"/>
        <w:bottom w:val="none" w:sz="0" w:space="0" w:color="auto"/>
        <w:right w:val="none" w:sz="0" w:space="0" w:color="auto"/>
      </w:divBdr>
      <w:divsChild>
        <w:div w:id="1842894577">
          <w:marLeft w:val="0"/>
          <w:marRight w:val="0"/>
          <w:marTop w:val="0"/>
          <w:marBottom w:val="0"/>
          <w:divBdr>
            <w:top w:val="none" w:sz="0" w:space="0" w:color="auto"/>
            <w:left w:val="none" w:sz="0" w:space="0" w:color="auto"/>
            <w:bottom w:val="none" w:sz="0" w:space="0" w:color="auto"/>
            <w:right w:val="none" w:sz="0" w:space="0" w:color="auto"/>
          </w:divBdr>
          <w:divsChild>
            <w:div w:id="1054039456">
              <w:marLeft w:val="0"/>
              <w:marRight w:val="0"/>
              <w:marTop w:val="0"/>
              <w:marBottom w:val="0"/>
              <w:divBdr>
                <w:top w:val="none" w:sz="0" w:space="0" w:color="auto"/>
                <w:left w:val="none" w:sz="0" w:space="0" w:color="auto"/>
                <w:bottom w:val="none" w:sz="0" w:space="0" w:color="auto"/>
                <w:right w:val="none" w:sz="0" w:space="0" w:color="auto"/>
              </w:divBdr>
              <w:divsChild>
                <w:div w:id="14303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0798">
      <w:bodyDiv w:val="1"/>
      <w:marLeft w:val="0"/>
      <w:marRight w:val="0"/>
      <w:marTop w:val="0"/>
      <w:marBottom w:val="0"/>
      <w:divBdr>
        <w:top w:val="none" w:sz="0" w:space="0" w:color="auto"/>
        <w:left w:val="none" w:sz="0" w:space="0" w:color="auto"/>
        <w:bottom w:val="none" w:sz="0" w:space="0" w:color="auto"/>
        <w:right w:val="none" w:sz="0" w:space="0" w:color="auto"/>
      </w:divBdr>
      <w:divsChild>
        <w:div w:id="233275311">
          <w:marLeft w:val="0"/>
          <w:marRight w:val="0"/>
          <w:marTop w:val="0"/>
          <w:marBottom w:val="0"/>
          <w:divBdr>
            <w:top w:val="none" w:sz="0" w:space="0" w:color="auto"/>
            <w:left w:val="none" w:sz="0" w:space="0" w:color="auto"/>
            <w:bottom w:val="none" w:sz="0" w:space="0" w:color="auto"/>
            <w:right w:val="none" w:sz="0" w:space="0" w:color="auto"/>
          </w:divBdr>
          <w:divsChild>
            <w:div w:id="1681738547">
              <w:marLeft w:val="0"/>
              <w:marRight w:val="0"/>
              <w:marTop w:val="0"/>
              <w:marBottom w:val="0"/>
              <w:divBdr>
                <w:top w:val="none" w:sz="0" w:space="0" w:color="auto"/>
                <w:left w:val="none" w:sz="0" w:space="0" w:color="auto"/>
                <w:bottom w:val="none" w:sz="0" w:space="0" w:color="auto"/>
                <w:right w:val="none" w:sz="0" w:space="0" w:color="auto"/>
              </w:divBdr>
              <w:divsChild>
                <w:div w:id="20311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4002">
      <w:bodyDiv w:val="1"/>
      <w:marLeft w:val="0"/>
      <w:marRight w:val="0"/>
      <w:marTop w:val="0"/>
      <w:marBottom w:val="0"/>
      <w:divBdr>
        <w:top w:val="none" w:sz="0" w:space="0" w:color="auto"/>
        <w:left w:val="none" w:sz="0" w:space="0" w:color="auto"/>
        <w:bottom w:val="none" w:sz="0" w:space="0" w:color="auto"/>
        <w:right w:val="none" w:sz="0" w:space="0" w:color="auto"/>
      </w:divBdr>
      <w:divsChild>
        <w:div w:id="1604652870">
          <w:marLeft w:val="0"/>
          <w:marRight w:val="0"/>
          <w:marTop w:val="0"/>
          <w:marBottom w:val="0"/>
          <w:divBdr>
            <w:top w:val="none" w:sz="0" w:space="0" w:color="auto"/>
            <w:left w:val="none" w:sz="0" w:space="0" w:color="auto"/>
            <w:bottom w:val="none" w:sz="0" w:space="0" w:color="auto"/>
            <w:right w:val="none" w:sz="0" w:space="0" w:color="auto"/>
          </w:divBdr>
          <w:divsChild>
            <w:div w:id="1628855035">
              <w:marLeft w:val="0"/>
              <w:marRight w:val="0"/>
              <w:marTop w:val="0"/>
              <w:marBottom w:val="0"/>
              <w:divBdr>
                <w:top w:val="none" w:sz="0" w:space="0" w:color="auto"/>
                <w:left w:val="none" w:sz="0" w:space="0" w:color="auto"/>
                <w:bottom w:val="none" w:sz="0" w:space="0" w:color="auto"/>
                <w:right w:val="none" w:sz="0" w:space="0" w:color="auto"/>
              </w:divBdr>
              <w:divsChild>
                <w:div w:id="14388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catrea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scatreas@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Ellsworth</dc:creator>
  <cp:keywords/>
  <dc:description/>
  <cp:lastModifiedBy>Jason Ellsworth</cp:lastModifiedBy>
  <cp:revision>3</cp:revision>
  <dcterms:created xsi:type="dcterms:W3CDTF">2024-05-08T15:03:00Z</dcterms:created>
  <dcterms:modified xsi:type="dcterms:W3CDTF">2024-05-08T17:28:00Z</dcterms:modified>
</cp:coreProperties>
</file>